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44" w:rsidRDefault="00640144" w:rsidP="00640144">
      <w:pPr>
        <w:tabs>
          <w:tab w:val="left" w:pos="5580"/>
          <w:tab w:val="left" w:pos="5760"/>
          <w:tab w:val="left" w:pos="8460"/>
          <w:tab w:val="left" w:pos="10080"/>
          <w:tab w:val="left" w:pos="11700"/>
        </w:tabs>
        <w:autoSpaceDE w:val="0"/>
        <w:autoSpaceDN w:val="0"/>
        <w:adjustRightInd w:val="0"/>
        <w:ind w:right="6120"/>
        <w:rPr>
          <w:rFonts w:ascii="Verdana" w:hAnsi="Verdana"/>
        </w:rPr>
      </w:pPr>
      <w:r>
        <w:rPr>
          <w:noProof/>
        </w:rPr>
        <mc:AlternateContent>
          <mc:Choice Requires="wps">
            <w:drawing>
              <wp:anchor distT="0" distB="0" distL="114300" distR="114300" simplePos="0" relativeHeight="251659264" behindDoc="0" locked="0" layoutInCell="1" allowOverlap="1">
                <wp:simplePos x="0" y="0"/>
                <wp:positionH relativeFrom="column">
                  <wp:posOffset>4909185</wp:posOffset>
                </wp:positionH>
                <wp:positionV relativeFrom="paragraph">
                  <wp:posOffset>398780</wp:posOffset>
                </wp:positionV>
                <wp:extent cx="1445260" cy="1257300"/>
                <wp:effectExtent l="3810" t="0" r="0" b="127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144" w:rsidRDefault="00640144" w:rsidP="00640144">
                            <w:pPr>
                              <w:autoSpaceDE w:val="0"/>
                              <w:autoSpaceDN w:val="0"/>
                              <w:adjustRightInd w:val="0"/>
                              <w:spacing w:line="280" w:lineRule="exact"/>
                              <w:jc w:val="center"/>
                              <w:rPr>
                                <w:rFonts w:ascii="Verdana" w:hAnsi="Verdana" w:cs="Auto3-Regular"/>
                                <w:sz w:val="16"/>
                                <w:szCs w:val="16"/>
                              </w:rPr>
                            </w:pPr>
                            <w:r>
                              <w:rPr>
                                <w:rFonts w:ascii="Verdana" w:hAnsi="Verdana" w:cs="Auto3-Regular"/>
                                <w:sz w:val="16"/>
                                <w:szCs w:val="16"/>
                              </w:rPr>
                              <w:t>LIVIAfonden</w:t>
                            </w:r>
                          </w:p>
                          <w:p w:rsidR="00640144" w:rsidRDefault="00640144" w:rsidP="00640144">
                            <w:pPr>
                              <w:autoSpaceDE w:val="0"/>
                              <w:autoSpaceDN w:val="0"/>
                              <w:adjustRightInd w:val="0"/>
                              <w:jc w:val="center"/>
                              <w:rPr>
                                <w:rFonts w:ascii="Verdana" w:hAnsi="Verdana" w:cs="Verdana"/>
                                <w:sz w:val="16"/>
                                <w:szCs w:val="16"/>
                              </w:rPr>
                            </w:pPr>
                            <w:r>
                              <w:rPr>
                                <w:rFonts w:ascii="Verdana" w:hAnsi="Verdana" w:cs="Verdana"/>
                                <w:sz w:val="16"/>
                                <w:szCs w:val="16"/>
                              </w:rPr>
                              <w:t>Global Forum</w:t>
                            </w:r>
                          </w:p>
                          <w:p w:rsidR="00640144" w:rsidRDefault="00640144" w:rsidP="00640144">
                            <w:pPr>
                              <w:autoSpaceDE w:val="0"/>
                              <w:autoSpaceDN w:val="0"/>
                              <w:adjustRightInd w:val="0"/>
                              <w:jc w:val="center"/>
                              <w:rPr>
                                <w:rFonts w:ascii="Verdana" w:hAnsi="Verdana" w:cs="Verdana"/>
                                <w:sz w:val="16"/>
                                <w:szCs w:val="16"/>
                              </w:rPr>
                            </w:pPr>
                            <w:r>
                              <w:rPr>
                                <w:rFonts w:ascii="Verdana" w:hAnsi="Verdana" w:cs="Verdana"/>
                                <w:sz w:val="16"/>
                                <w:szCs w:val="16"/>
                              </w:rPr>
                              <w:t>Fælledvej 12</w:t>
                            </w:r>
                          </w:p>
                          <w:p w:rsidR="00640144" w:rsidRDefault="00640144" w:rsidP="00640144">
                            <w:pPr>
                              <w:autoSpaceDE w:val="0"/>
                              <w:autoSpaceDN w:val="0"/>
                              <w:adjustRightInd w:val="0"/>
                              <w:jc w:val="center"/>
                              <w:rPr>
                                <w:rFonts w:ascii="Verdana" w:hAnsi="Verdana" w:cs="Verdana"/>
                                <w:sz w:val="16"/>
                                <w:szCs w:val="16"/>
                              </w:rPr>
                            </w:pPr>
                            <w:r>
                              <w:rPr>
                                <w:rFonts w:ascii="Verdana" w:hAnsi="Verdana" w:cs="Verdana"/>
                                <w:sz w:val="16"/>
                                <w:szCs w:val="16"/>
                              </w:rPr>
                              <w:t>2200København N</w:t>
                            </w:r>
                          </w:p>
                          <w:p w:rsidR="00640144" w:rsidRDefault="00640144" w:rsidP="00640144">
                            <w:pPr>
                              <w:pStyle w:val="Almindeligtekst"/>
                              <w:jc w:val="center"/>
                            </w:pPr>
                            <w:hyperlink r:id="rId5" w:history="1">
                              <w:r>
                                <w:rPr>
                                  <w:rStyle w:val="Hyperlink"/>
                                </w:rPr>
                                <w:t>info@liviafonden.dk</w:t>
                              </w:r>
                            </w:hyperlink>
                          </w:p>
                          <w:p w:rsidR="00640144" w:rsidRDefault="00640144" w:rsidP="00640144">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86.55pt;margin-top:31.4pt;width:113.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" filled="f" stroked="f">
                <v:textbox inset="0,0,0,0">
                  <w:txbxContent>
                    <w:p w:rsidR="00640144" w:rsidRDefault="00640144" w:rsidP="00640144">
                      <w:pPr>
                        <w:autoSpaceDE w:val="0"/>
                        <w:autoSpaceDN w:val="0"/>
                        <w:adjustRightInd w:val="0"/>
                        <w:spacing w:line="280" w:lineRule="exact"/>
                        <w:jc w:val="center"/>
                        <w:rPr>
                          <w:rFonts w:ascii="Verdana" w:hAnsi="Verdana" w:cs="Auto3-Regular"/>
                          <w:sz w:val="16"/>
                          <w:szCs w:val="16"/>
                        </w:rPr>
                      </w:pPr>
                      <w:r>
                        <w:rPr>
                          <w:rFonts w:ascii="Verdana" w:hAnsi="Verdana" w:cs="Auto3-Regular"/>
                          <w:sz w:val="16"/>
                          <w:szCs w:val="16"/>
                        </w:rPr>
                        <w:t>LIVIAfonden</w:t>
                      </w:r>
                    </w:p>
                    <w:p w:rsidR="00640144" w:rsidRDefault="00640144" w:rsidP="00640144">
                      <w:pPr>
                        <w:autoSpaceDE w:val="0"/>
                        <w:autoSpaceDN w:val="0"/>
                        <w:adjustRightInd w:val="0"/>
                        <w:jc w:val="center"/>
                        <w:rPr>
                          <w:rFonts w:ascii="Verdana" w:hAnsi="Verdana" w:cs="Verdana"/>
                          <w:sz w:val="16"/>
                          <w:szCs w:val="16"/>
                        </w:rPr>
                      </w:pPr>
                      <w:r>
                        <w:rPr>
                          <w:rFonts w:ascii="Verdana" w:hAnsi="Verdana" w:cs="Verdana"/>
                          <w:sz w:val="16"/>
                          <w:szCs w:val="16"/>
                        </w:rPr>
                        <w:t>Global Forum</w:t>
                      </w:r>
                    </w:p>
                    <w:p w:rsidR="00640144" w:rsidRDefault="00640144" w:rsidP="00640144">
                      <w:pPr>
                        <w:autoSpaceDE w:val="0"/>
                        <w:autoSpaceDN w:val="0"/>
                        <w:adjustRightInd w:val="0"/>
                        <w:jc w:val="center"/>
                        <w:rPr>
                          <w:rFonts w:ascii="Verdana" w:hAnsi="Verdana" w:cs="Verdana"/>
                          <w:sz w:val="16"/>
                          <w:szCs w:val="16"/>
                        </w:rPr>
                      </w:pPr>
                      <w:r>
                        <w:rPr>
                          <w:rFonts w:ascii="Verdana" w:hAnsi="Verdana" w:cs="Verdana"/>
                          <w:sz w:val="16"/>
                          <w:szCs w:val="16"/>
                        </w:rPr>
                        <w:t>Fælledvej 12</w:t>
                      </w:r>
                    </w:p>
                    <w:p w:rsidR="00640144" w:rsidRDefault="00640144" w:rsidP="00640144">
                      <w:pPr>
                        <w:autoSpaceDE w:val="0"/>
                        <w:autoSpaceDN w:val="0"/>
                        <w:adjustRightInd w:val="0"/>
                        <w:jc w:val="center"/>
                        <w:rPr>
                          <w:rFonts w:ascii="Verdana" w:hAnsi="Verdana" w:cs="Verdana"/>
                          <w:sz w:val="16"/>
                          <w:szCs w:val="16"/>
                        </w:rPr>
                      </w:pPr>
                      <w:r>
                        <w:rPr>
                          <w:rFonts w:ascii="Verdana" w:hAnsi="Verdana" w:cs="Verdana"/>
                          <w:sz w:val="16"/>
                          <w:szCs w:val="16"/>
                        </w:rPr>
                        <w:t>2200København N</w:t>
                      </w:r>
                    </w:p>
                    <w:p w:rsidR="00640144" w:rsidRDefault="00640144" w:rsidP="00640144">
                      <w:pPr>
                        <w:pStyle w:val="Almindeligtekst"/>
                        <w:jc w:val="center"/>
                      </w:pPr>
                      <w:hyperlink r:id="rId6" w:history="1">
                        <w:r>
                          <w:rPr>
                            <w:rStyle w:val="Hyperlink"/>
                          </w:rPr>
                          <w:t>info@liviafonden.dk</w:t>
                        </w:r>
                      </w:hyperlink>
                    </w:p>
                    <w:p w:rsidR="00640144" w:rsidRDefault="00640144" w:rsidP="00640144">
                      <w:pPr>
                        <w:jc w:val="center"/>
                        <w:rPr>
                          <w:sz w:val="18"/>
                          <w:szCs w:val="18"/>
                        </w:rPr>
                      </w:pPr>
                    </w:p>
                  </w:txbxContent>
                </v:textbox>
              </v:shape>
            </w:pict>
          </mc:Fallback>
        </mc:AlternateContent>
      </w:r>
      <w:r>
        <w:rPr>
          <w:noProof/>
        </w:rPr>
        <w:drawing>
          <wp:inline distT="0" distB="0" distL="0" distR="0">
            <wp:extent cx="3200400" cy="1076325"/>
            <wp:effectExtent l="0" t="0" r="0" b="9525"/>
            <wp:docPr id="1" name="Billede 1" descr="livia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abrev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076325"/>
                    </a:xfrm>
                    <a:prstGeom prst="rect">
                      <a:avLst/>
                    </a:prstGeom>
                    <a:noFill/>
                    <a:ln>
                      <a:noFill/>
                    </a:ln>
                  </pic:spPr>
                </pic:pic>
              </a:graphicData>
            </a:graphic>
          </wp:inline>
        </w:drawing>
      </w:r>
    </w:p>
    <w:p w:rsidR="00640144" w:rsidRDefault="00640144" w:rsidP="00640144">
      <w:pPr>
        <w:ind w:right="-3960"/>
      </w:pPr>
    </w:p>
    <w:p w:rsidR="00640144" w:rsidRDefault="00640144" w:rsidP="00640144">
      <w:pPr>
        <w:ind w:right="-3960"/>
      </w:pPr>
    </w:p>
    <w:p w:rsidR="00640144" w:rsidRDefault="00640144" w:rsidP="00640144">
      <w:pPr>
        <w:ind w:right="-3960"/>
      </w:pPr>
    </w:p>
    <w:p w:rsidR="00640144" w:rsidRDefault="00640144" w:rsidP="00640144">
      <w:pPr>
        <w:ind w:right="-3960"/>
      </w:pPr>
    </w:p>
    <w:p w:rsidR="00640144" w:rsidRDefault="00DC3B6E" w:rsidP="00640144">
      <w:pPr>
        <w:jc w:val="center"/>
        <w:rPr>
          <w:b/>
          <w:sz w:val="28"/>
        </w:rPr>
      </w:pPr>
      <w:r>
        <w:rPr>
          <w:b/>
          <w:sz w:val="28"/>
        </w:rPr>
        <w:t>LIVIAFONDES MOTIVERINGER TIL DE TRE PRISMODTAGERE</w:t>
      </w:r>
    </w:p>
    <w:p w:rsidR="00DC3B6E" w:rsidRDefault="00DC3B6E" w:rsidP="00640144">
      <w:pPr>
        <w:jc w:val="center"/>
        <w:rPr>
          <w:b/>
          <w:sz w:val="28"/>
        </w:rPr>
      </w:pPr>
    </w:p>
    <w:p w:rsidR="00DC3B6E" w:rsidRDefault="00DC3B6E" w:rsidP="00640144">
      <w:pPr>
        <w:jc w:val="center"/>
        <w:rPr>
          <w:b/>
          <w:sz w:val="28"/>
        </w:rPr>
      </w:pPr>
    </w:p>
    <w:p w:rsidR="00DC3B6E" w:rsidRDefault="00DC3B6E" w:rsidP="00DC3B6E">
      <w:pPr>
        <w:shd w:val="clear" w:color="auto" w:fill="FFFFFF"/>
        <w:rPr>
          <w:b/>
          <w:sz w:val="22"/>
          <w:szCs w:val="22"/>
          <w:lang w:val="en-US"/>
        </w:rPr>
      </w:pPr>
      <w:r w:rsidRPr="00DC3B6E">
        <w:rPr>
          <w:b/>
          <w:sz w:val="22"/>
          <w:szCs w:val="22"/>
          <w:lang w:val="en-US"/>
        </w:rPr>
        <w:t>WILLIAM ONGORO, SYDSUDAN</w:t>
      </w:r>
    </w:p>
    <w:p w:rsidR="00DC3B6E" w:rsidRPr="00DC3B6E" w:rsidRDefault="00DC3B6E" w:rsidP="00DC3B6E">
      <w:pPr>
        <w:rPr>
          <w:rFonts w:eastAsia="Calibri"/>
          <w:sz w:val="22"/>
          <w:szCs w:val="22"/>
        </w:rPr>
      </w:pPr>
    </w:p>
    <w:p w:rsidR="00DC3B6E" w:rsidRDefault="00DC3B6E" w:rsidP="00DC3B6E">
      <w:pPr>
        <w:rPr>
          <w:rFonts w:eastAsia="Calibri"/>
          <w:sz w:val="22"/>
          <w:szCs w:val="22"/>
        </w:rPr>
      </w:pPr>
      <w:r w:rsidRPr="00137746">
        <w:rPr>
          <w:rFonts w:eastAsia="Calibri"/>
          <w:sz w:val="22"/>
          <w:szCs w:val="22"/>
        </w:rPr>
        <w:t>For at agere modigt og klogt i Syd Sudans smertefulde og voldelige konflikter</w:t>
      </w:r>
      <w:r>
        <w:rPr>
          <w:rFonts w:eastAsia="Calibri"/>
          <w:sz w:val="22"/>
          <w:szCs w:val="22"/>
        </w:rPr>
        <w:t xml:space="preserve">. </w:t>
      </w:r>
      <w:r w:rsidRPr="00137746">
        <w:rPr>
          <w:rFonts w:eastAsia="Calibri"/>
          <w:sz w:val="22"/>
          <w:szCs w:val="22"/>
        </w:rPr>
        <w:t xml:space="preserve"> Bringer stridende parter sammen til kontakt, dialog og mægling Bygger bro over kløften med stor personlig risiko. </w:t>
      </w:r>
      <w:bookmarkStart w:id="0" w:name="_GoBack"/>
      <w:bookmarkEnd w:id="0"/>
      <w:r w:rsidRPr="00137746">
        <w:rPr>
          <w:rFonts w:eastAsia="Calibri"/>
          <w:sz w:val="22"/>
          <w:szCs w:val="22"/>
        </w:rPr>
        <w:t xml:space="preserve">Agerer i konfliktens voldsomme brændpunkter, som </w:t>
      </w:r>
      <w:proofErr w:type="gramStart"/>
      <w:r>
        <w:rPr>
          <w:rFonts w:eastAsia="Calibri"/>
          <w:sz w:val="22"/>
          <w:szCs w:val="22"/>
        </w:rPr>
        <w:t xml:space="preserve">William </w:t>
      </w:r>
      <w:r w:rsidRPr="00137746">
        <w:rPr>
          <w:rFonts w:eastAsia="Calibri"/>
          <w:sz w:val="22"/>
          <w:szCs w:val="22"/>
        </w:rPr>
        <w:t xml:space="preserve"> Ongoro</w:t>
      </w:r>
      <w:proofErr w:type="gramEnd"/>
      <w:r w:rsidRPr="00137746">
        <w:rPr>
          <w:rFonts w:eastAsia="Calibri"/>
          <w:sz w:val="22"/>
          <w:szCs w:val="22"/>
        </w:rPr>
        <w:t xml:space="preserve"> og </w:t>
      </w:r>
      <w:r w:rsidRPr="00137746">
        <w:rPr>
          <w:sz w:val="22"/>
          <w:szCs w:val="22"/>
        </w:rPr>
        <w:t xml:space="preserve">the National Platform for Peace and Reconciliation bruger til at gøre </w:t>
      </w:r>
      <w:r>
        <w:rPr>
          <w:sz w:val="22"/>
          <w:szCs w:val="22"/>
        </w:rPr>
        <w:t xml:space="preserve">bredt og </w:t>
      </w:r>
      <w:r w:rsidRPr="00137746">
        <w:rPr>
          <w:sz w:val="22"/>
          <w:szCs w:val="22"/>
        </w:rPr>
        <w:t xml:space="preserve">offentligt opmærksom på, at konstruktiv konfliktløsning og fredsopbygning </w:t>
      </w:r>
      <w:proofErr w:type="spellStart"/>
      <w:r w:rsidRPr="00137746">
        <w:rPr>
          <w:sz w:val="22"/>
          <w:szCs w:val="22"/>
        </w:rPr>
        <w:t>er</w:t>
      </w:r>
      <w:r>
        <w:rPr>
          <w:sz w:val="22"/>
          <w:szCs w:val="22"/>
        </w:rPr>
        <w:t>en</w:t>
      </w:r>
      <w:proofErr w:type="spellEnd"/>
      <w:r>
        <w:rPr>
          <w:sz w:val="22"/>
          <w:szCs w:val="22"/>
        </w:rPr>
        <w:t xml:space="preserve"> reel mulighed</w:t>
      </w:r>
      <w:r w:rsidRPr="00137746">
        <w:rPr>
          <w:sz w:val="22"/>
          <w:szCs w:val="22"/>
        </w:rPr>
        <w:t xml:space="preserve">. </w:t>
      </w:r>
      <w:r w:rsidRPr="00137746">
        <w:rPr>
          <w:rFonts w:eastAsia="Calibri"/>
          <w:sz w:val="22"/>
          <w:szCs w:val="22"/>
        </w:rPr>
        <w:t xml:space="preserve">Vi lykønsker </w:t>
      </w:r>
      <w:r>
        <w:rPr>
          <w:rFonts w:eastAsia="Calibri"/>
          <w:sz w:val="22"/>
          <w:szCs w:val="22"/>
        </w:rPr>
        <w:t xml:space="preserve">William Ongoro og </w:t>
      </w:r>
      <w:r w:rsidRPr="00137746">
        <w:rPr>
          <w:rFonts w:eastAsia="Calibri"/>
          <w:sz w:val="22"/>
          <w:szCs w:val="22"/>
        </w:rPr>
        <w:t>NPPR med at det er lykkedes at forsone stridende lokalsamfund og forene tidligere fjender.</w:t>
      </w:r>
    </w:p>
    <w:p w:rsidR="00DC3B6E" w:rsidRDefault="00DC3B6E" w:rsidP="00DC3B6E">
      <w:pPr>
        <w:rPr>
          <w:rFonts w:eastAsia="Calibri"/>
          <w:sz w:val="22"/>
          <w:szCs w:val="22"/>
        </w:rPr>
      </w:pPr>
    </w:p>
    <w:p w:rsidR="00DC3B6E" w:rsidRDefault="00DC3B6E" w:rsidP="00DC3B6E">
      <w:pPr>
        <w:rPr>
          <w:rFonts w:eastAsia="Calibri"/>
          <w:sz w:val="22"/>
          <w:szCs w:val="22"/>
        </w:rPr>
      </w:pPr>
    </w:p>
    <w:p w:rsidR="00DC3B6E" w:rsidRDefault="00DC3B6E" w:rsidP="00DC3B6E">
      <w:pPr>
        <w:rPr>
          <w:rFonts w:eastAsia="Calibri"/>
          <w:sz w:val="22"/>
          <w:szCs w:val="22"/>
        </w:rPr>
      </w:pPr>
    </w:p>
    <w:p w:rsidR="00DC3B6E" w:rsidRDefault="00DC3B6E" w:rsidP="00DC3B6E">
      <w:pPr>
        <w:rPr>
          <w:rFonts w:eastAsia="Calibri"/>
          <w:b/>
          <w:sz w:val="22"/>
          <w:szCs w:val="22"/>
        </w:rPr>
      </w:pPr>
      <w:r>
        <w:rPr>
          <w:rFonts w:eastAsia="Calibri"/>
          <w:b/>
          <w:sz w:val="22"/>
          <w:szCs w:val="22"/>
        </w:rPr>
        <w:t>GLOBAL NETWORK OF WOMEN PEACEBUILDERS</w:t>
      </w:r>
    </w:p>
    <w:p w:rsidR="00DC3B6E" w:rsidRDefault="00DC3B6E" w:rsidP="00DC3B6E">
      <w:pPr>
        <w:rPr>
          <w:rFonts w:eastAsia="Calibri"/>
          <w:b/>
          <w:sz w:val="22"/>
          <w:szCs w:val="22"/>
        </w:rPr>
      </w:pPr>
    </w:p>
    <w:p w:rsidR="00DC3B6E" w:rsidRDefault="00DC3B6E" w:rsidP="00DC3B6E">
      <w:pPr>
        <w:rPr>
          <w:rFonts w:eastAsia="Calibri"/>
          <w:sz w:val="22"/>
          <w:szCs w:val="22"/>
        </w:rPr>
      </w:pPr>
      <w:r>
        <w:rPr>
          <w:rFonts w:eastAsia="Calibri"/>
          <w:sz w:val="22"/>
          <w:szCs w:val="22"/>
        </w:rPr>
        <w:t>GNWP fremmer noget, som er meget vigtigt for forebyggelse af voldelig optrapning og for fredsopbygning, nemlig kvinders deltagelse. Kun når kvinders stemm</w:t>
      </w:r>
      <w:r>
        <w:rPr>
          <w:rFonts w:eastAsia="Calibri"/>
          <w:sz w:val="22"/>
          <w:szCs w:val="22"/>
        </w:rPr>
        <w:t xml:space="preserve">er og perspektiver bliver hørt </w:t>
      </w:r>
      <w:r>
        <w:rPr>
          <w:rFonts w:eastAsia="Calibri"/>
          <w:sz w:val="22"/>
          <w:szCs w:val="22"/>
        </w:rPr>
        <w:t>i fredsforhandlinger og fredsopbyggende processer, kan en fredsaftale føre til ægte sameksistens og forsoning. Derfor er UNSCR resolution 1325 af enorm betydning, men kun hvis den implementeres Her gør GNWP et meget effektivt arbejde i FN, og især med fokus på nationalt og internationalt plan, idet de oversætter internationale politikker om kvinder, fred og sikkerhed til positive, realistiske handlinger i lokale samfund, hvor mennesker bor, som har lidt under krige og håber på en tryg og værdig fremtid. GNWPs indsats i Colombia og Syd Sudan er højt værdsat.</w:t>
      </w:r>
    </w:p>
    <w:p w:rsidR="00DC3B6E" w:rsidRDefault="00DC3B6E" w:rsidP="00DC3B6E">
      <w:pPr>
        <w:rPr>
          <w:rFonts w:eastAsia="Calibri"/>
          <w:sz w:val="22"/>
          <w:szCs w:val="22"/>
        </w:rPr>
      </w:pPr>
    </w:p>
    <w:p w:rsidR="00DC3B6E" w:rsidRDefault="00DC3B6E" w:rsidP="00DC3B6E">
      <w:pPr>
        <w:rPr>
          <w:rFonts w:eastAsia="Calibri"/>
          <w:sz w:val="22"/>
          <w:szCs w:val="22"/>
        </w:rPr>
      </w:pPr>
    </w:p>
    <w:p w:rsidR="00DC3B6E" w:rsidRDefault="00DC3B6E" w:rsidP="00DC3B6E">
      <w:pPr>
        <w:rPr>
          <w:rFonts w:eastAsia="Calibri"/>
          <w:b/>
          <w:sz w:val="22"/>
          <w:szCs w:val="22"/>
        </w:rPr>
      </w:pPr>
      <w:r>
        <w:rPr>
          <w:rFonts w:eastAsia="Calibri"/>
          <w:b/>
          <w:sz w:val="22"/>
          <w:szCs w:val="22"/>
        </w:rPr>
        <w:t>TRAMPOLITNHUSET, DANMARK</w:t>
      </w:r>
    </w:p>
    <w:p w:rsidR="00DC3B6E" w:rsidRDefault="00DC3B6E" w:rsidP="00DC3B6E">
      <w:pPr>
        <w:rPr>
          <w:rFonts w:eastAsia="Calibri"/>
          <w:b/>
          <w:sz w:val="22"/>
          <w:szCs w:val="22"/>
        </w:rPr>
      </w:pPr>
    </w:p>
    <w:p w:rsidR="00DC3B6E" w:rsidRPr="00915E33" w:rsidRDefault="00DC3B6E" w:rsidP="00DC3B6E">
      <w:pPr>
        <w:rPr>
          <w:rFonts w:eastAsia="Calibri"/>
          <w:sz w:val="22"/>
          <w:szCs w:val="22"/>
        </w:rPr>
      </w:pPr>
      <w:r>
        <w:rPr>
          <w:rFonts w:eastAsia="Calibri"/>
          <w:sz w:val="22"/>
          <w:szCs w:val="22"/>
        </w:rPr>
        <w:t>Trampolinhuset virke a</w:t>
      </w:r>
      <w:r w:rsidRPr="00915E33">
        <w:rPr>
          <w:rFonts w:eastAsia="Calibri"/>
          <w:sz w:val="22"/>
          <w:szCs w:val="22"/>
        </w:rPr>
        <w:t>dresserer et stort, politiseret konfliktfelt I Danmark, vores forhold til flygtninge og indvandrere</w:t>
      </w:r>
      <w:r>
        <w:rPr>
          <w:rFonts w:eastAsia="Calibri"/>
          <w:sz w:val="22"/>
          <w:szCs w:val="22"/>
        </w:rPr>
        <w:t xml:space="preserve">. Lokalt og ligeværdigt. Skaber inklusion, modvirker den eskalerende dehumanisering, afværger afmagt og fjendtlighed og forebygger en forudsigelig eskalering. Virker for fællesskab og </w:t>
      </w:r>
      <w:r>
        <w:rPr>
          <w:rFonts w:eastAsia="Arial Unicode MS"/>
          <w:color w:val="000000"/>
          <w:sz w:val="22"/>
          <w:szCs w:val="22"/>
          <w:bdr w:val="none" w:sz="0" w:space="0" w:color="auto" w:frame="1"/>
        </w:rPr>
        <w:t>kontakt med danskerne, venskaber og forståelse for hinandens værdier og normer.</w:t>
      </w:r>
      <w:r w:rsidRPr="009D2CB3">
        <w:rPr>
          <w:rFonts w:eastAsia="Calibri"/>
          <w:sz w:val="22"/>
          <w:szCs w:val="22"/>
        </w:rPr>
        <w:t xml:space="preserve"> </w:t>
      </w:r>
      <w:r>
        <w:rPr>
          <w:rFonts w:eastAsia="Calibri"/>
          <w:sz w:val="22"/>
          <w:szCs w:val="22"/>
        </w:rPr>
        <w:t>Alle konflikter løses i fællesskab; alle regler besluttes i fællesskab, et sikkert rum for eksperimenter.</w:t>
      </w:r>
    </w:p>
    <w:p w:rsidR="00DC3B6E" w:rsidRDefault="00DC3B6E" w:rsidP="00DC3B6E">
      <w:pPr>
        <w:rPr>
          <w:rFonts w:eastAsia="Calibri"/>
          <w:sz w:val="22"/>
          <w:szCs w:val="22"/>
        </w:rPr>
      </w:pPr>
    </w:p>
    <w:p w:rsidR="00DC3B6E" w:rsidRPr="00137746" w:rsidRDefault="00DC3B6E" w:rsidP="00DC3B6E">
      <w:pPr>
        <w:rPr>
          <w:rFonts w:eastAsia="Calibri"/>
          <w:sz w:val="22"/>
          <w:szCs w:val="22"/>
        </w:rPr>
      </w:pPr>
    </w:p>
    <w:p w:rsidR="00DC3B6E" w:rsidRDefault="00DC3B6E" w:rsidP="00DC3B6E">
      <w:pPr>
        <w:rPr>
          <w:b/>
          <w:sz w:val="28"/>
        </w:rPr>
      </w:pPr>
    </w:p>
    <w:p w:rsidR="00640144" w:rsidRDefault="00640144" w:rsidP="00640144">
      <w:pPr>
        <w:jc w:val="center"/>
        <w:rPr>
          <w:b/>
          <w:sz w:val="28"/>
        </w:rPr>
      </w:pPr>
    </w:p>
    <w:p w:rsidR="00640144" w:rsidRDefault="00640144" w:rsidP="00640144">
      <w:pPr>
        <w:rPr>
          <w:b/>
          <w:sz w:val="28"/>
        </w:rPr>
      </w:pPr>
    </w:p>
    <w:p w:rsidR="00640144" w:rsidRPr="00640144" w:rsidRDefault="00640144" w:rsidP="00640144">
      <w:pPr>
        <w:rPr>
          <w:b/>
        </w:rPr>
      </w:pPr>
    </w:p>
    <w:sectPr w:rsidR="00640144" w:rsidRPr="006401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uto3-Regula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44"/>
    <w:rsid w:val="00640144"/>
    <w:rsid w:val="009F2B9B"/>
    <w:rsid w:val="00DC3B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44"/>
    <w:pPr>
      <w:spacing w:after="0" w:line="240" w:lineRule="auto"/>
    </w:pPr>
    <w:rPr>
      <w:rFonts w:ascii="Arial" w:eastAsia="Times New Roman" w:hAnsi="Arial" w:cs="Arial"/>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640144"/>
    <w:rPr>
      <w:color w:val="0000FF"/>
      <w:u w:val="single"/>
    </w:rPr>
  </w:style>
  <w:style w:type="paragraph" w:styleId="Almindeligtekst">
    <w:name w:val="Plain Text"/>
    <w:basedOn w:val="Normal"/>
    <w:link w:val="AlmindeligtekstTegn"/>
    <w:uiPriority w:val="99"/>
    <w:semiHidden/>
    <w:unhideWhenUsed/>
    <w:rsid w:val="00640144"/>
    <w:rPr>
      <w:rFonts w:ascii="Calibri" w:eastAsia="Arial" w:hAnsi="Calibri" w:cs="Times New Roman"/>
      <w:sz w:val="22"/>
      <w:szCs w:val="21"/>
      <w:lang w:eastAsia="en-US"/>
    </w:rPr>
  </w:style>
  <w:style w:type="character" w:customStyle="1" w:styleId="AlmindeligtekstTegn">
    <w:name w:val="Almindelig tekst Tegn"/>
    <w:basedOn w:val="Standardskrifttypeiafsnit"/>
    <w:link w:val="Almindeligtekst"/>
    <w:uiPriority w:val="99"/>
    <w:semiHidden/>
    <w:rsid w:val="00640144"/>
    <w:rPr>
      <w:rFonts w:ascii="Calibri" w:eastAsia="Arial" w:hAnsi="Calibri" w:cs="Times New Roman"/>
      <w:szCs w:val="21"/>
    </w:rPr>
  </w:style>
  <w:style w:type="paragraph" w:styleId="Markeringsbobletekst">
    <w:name w:val="Balloon Text"/>
    <w:basedOn w:val="Normal"/>
    <w:link w:val="MarkeringsbobletekstTegn"/>
    <w:uiPriority w:val="99"/>
    <w:semiHidden/>
    <w:unhideWhenUsed/>
    <w:rsid w:val="0064014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0144"/>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44"/>
    <w:pPr>
      <w:spacing w:after="0" w:line="240" w:lineRule="auto"/>
    </w:pPr>
    <w:rPr>
      <w:rFonts w:ascii="Arial" w:eastAsia="Times New Roman" w:hAnsi="Arial" w:cs="Arial"/>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640144"/>
    <w:rPr>
      <w:color w:val="0000FF"/>
      <w:u w:val="single"/>
    </w:rPr>
  </w:style>
  <w:style w:type="paragraph" w:styleId="Almindeligtekst">
    <w:name w:val="Plain Text"/>
    <w:basedOn w:val="Normal"/>
    <w:link w:val="AlmindeligtekstTegn"/>
    <w:uiPriority w:val="99"/>
    <w:semiHidden/>
    <w:unhideWhenUsed/>
    <w:rsid w:val="00640144"/>
    <w:rPr>
      <w:rFonts w:ascii="Calibri" w:eastAsia="Arial" w:hAnsi="Calibri" w:cs="Times New Roman"/>
      <w:sz w:val="22"/>
      <w:szCs w:val="21"/>
      <w:lang w:eastAsia="en-US"/>
    </w:rPr>
  </w:style>
  <w:style w:type="character" w:customStyle="1" w:styleId="AlmindeligtekstTegn">
    <w:name w:val="Almindelig tekst Tegn"/>
    <w:basedOn w:val="Standardskrifttypeiafsnit"/>
    <w:link w:val="Almindeligtekst"/>
    <w:uiPriority w:val="99"/>
    <w:semiHidden/>
    <w:rsid w:val="00640144"/>
    <w:rPr>
      <w:rFonts w:ascii="Calibri" w:eastAsia="Arial" w:hAnsi="Calibri" w:cs="Times New Roman"/>
      <w:szCs w:val="21"/>
    </w:rPr>
  </w:style>
  <w:style w:type="paragraph" w:styleId="Markeringsbobletekst">
    <w:name w:val="Balloon Text"/>
    <w:basedOn w:val="Normal"/>
    <w:link w:val="MarkeringsbobletekstTegn"/>
    <w:uiPriority w:val="99"/>
    <w:semiHidden/>
    <w:unhideWhenUsed/>
    <w:rsid w:val="0064014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0144"/>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iviafonden.dk" TargetMode="External"/><Relationship Id="rId5" Type="http://schemas.openxmlformats.org/officeDocument/2006/relationships/hyperlink" Target="mailto:info@liviafonden.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Hammerich</dc:creator>
  <cp:lastModifiedBy>Else Hammerich</cp:lastModifiedBy>
  <cp:revision>1</cp:revision>
  <dcterms:created xsi:type="dcterms:W3CDTF">2016-10-13T10:00:00Z</dcterms:created>
  <dcterms:modified xsi:type="dcterms:W3CDTF">2016-10-13T11:59:00Z</dcterms:modified>
</cp:coreProperties>
</file>